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2462530</wp:posOffset>
            </wp:positionH>
            <wp:positionV relativeFrom="page">
              <wp:posOffset>2338070</wp:posOffset>
            </wp:positionV>
            <wp:extent cx="2687955" cy="1209675"/>
            <wp:effectExtent l="0" t="0" r="0" b="0"/>
            <wp:wrapTopAndBottom distT="152400" distB="15240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Forum international des peuples autochtones 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sur les changements climatiques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 (FIPACC)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CAUCUS </w:t>
      </w:r>
      <w:r>
        <w:rPr>
          <w:rFonts w:ascii="Arial" w:hAnsi="Arial"/>
          <w:b w:val="1"/>
          <w:bCs w:val="1"/>
          <w:sz w:val="36"/>
          <w:szCs w:val="36"/>
          <w:rtl w:val="0"/>
          <w:lang w:val="fr-FR"/>
        </w:rPr>
        <w:t>DES PEUPLES AUTOCHTONES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fr-FR"/>
        </w:rPr>
        <w:t>R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6"/>
          <w:szCs w:val="36"/>
          <w:rtl w:val="0"/>
          <w:lang w:val="fr-FR"/>
        </w:rPr>
        <w:t>UNION PR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6"/>
          <w:szCs w:val="36"/>
          <w:rtl w:val="0"/>
          <w:lang w:val="fr-FR"/>
        </w:rPr>
        <w:t>PARATOIRE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COP 27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10"/>
          <w:szCs w:val="10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5 </w:t>
      </w: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>et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6</w:t>
      </w: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 xml:space="preserve"> novembre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2022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BA</w:t>
      </w: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>IE DE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NAAMA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HOTEL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MARINA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2"/>
          <w:szCs w:val="32"/>
          <w:lang w:val="fr-FR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 xml:space="preserve">RESTAURANT </w:t>
      </w: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>KALIMERA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2"/>
          <w:szCs w:val="32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32"/>
          <w:szCs w:val="32"/>
          <w:lang w:val="fr-FR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>Logistique</w:t>
      </w: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 xml:space="preserve"> &amp; </w:t>
      </w: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>Projet d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fr-FR"/>
        </w:rPr>
        <w:t>Ordre du Jour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center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LOGISTIQUE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Point de RDV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La r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union aura lieu au restaurant Kalimera de l'h</w:t>
      </w:r>
      <w:r>
        <w:rPr>
          <w:rFonts w:ascii="Arial" w:hAnsi="Arial" w:hint="default"/>
          <w:sz w:val="24"/>
          <w:szCs w:val="24"/>
          <w:rtl w:val="0"/>
          <w:lang w:val="en-US"/>
        </w:rPr>
        <w:t>ô</w:t>
      </w:r>
      <w:r>
        <w:rPr>
          <w:rFonts w:ascii="Arial" w:hAnsi="Arial"/>
          <w:sz w:val="24"/>
          <w:szCs w:val="24"/>
          <w:rtl w:val="0"/>
          <w:lang w:val="en-US"/>
        </w:rPr>
        <w:t>tel Marina. Situ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avec une vue sur la baie de Naama, nous avons r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serv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un espace partiellement ext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 xml:space="preserve">rieur.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Le lieu est accessible aux participants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Fonts w:ascii="Arial" w:hAnsi="Arial"/>
          <w:sz w:val="24"/>
          <w:szCs w:val="24"/>
          <w:rtl w:val="0"/>
          <w:lang w:val="en-US"/>
        </w:rPr>
        <w:t>mobilit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duite. En cas de besoin d'accessibilit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 xml:space="preserve">, veuillez nous contacter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Fonts w:ascii="Arial" w:hAnsi="Arial"/>
          <w:sz w:val="24"/>
          <w:szCs w:val="24"/>
          <w:rtl w:val="0"/>
          <w:lang w:val="en-US"/>
        </w:rPr>
        <w:t xml:space="preserve">l'avance ou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Fonts w:ascii="Arial" w:hAnsi="Arial"/>
          <w:sz w:val="24"/>
          <w:szCs w:val="24"/>
          <w:rtl w:val="0"/>
          <w:lang w:val="en-US"/>
        </w:rPr>
        <w:t>votre arriv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 xml:space="preserve">e. 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Adress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  <w:lang w:val="en-US"/>
        </w:rPr>
        <w:t xml:space="preserve">: Kalimera Restaurant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Fonts w:ascii="Arial" w:hAnsi="Arial"/>
          <w:sz w:val="24"/>
          <w:szCs w:val="24"/>
          <w:rtl w:val="0"/>
          <w:lang w:val="en-US"/>
        </w:rPr>
        <w:t>l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 xml:space="preserve">tel </w:t>
      </w:r>
      <w:r>
        <w:rPr>
          <w:rFonts w:ascii="Arial" w:hAnsi="Arial"/>
          <w:sz w:val="24"/>
          <w:szCs w:val="24"/>
          <w:rtl w:val="0"/>
          <w:lang w:val="en-US"/>
        </w:rPr>
        <w:t>Ma</w:t>
      </w:r>
      <w:r>
        <w:rPr>
          <w:rFonts w:ascii="Arial" w:hAnsi="Arial"/>
          <w:sz w:val="24"/>
          <w:szCs w:val="24"/>
          <w:rtl w:val="0"/>
          <w:lang w:val="en-US"/>
        </w:rPr>
        <w:t>rina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>Naama Bay, Al Sultan Qabous-Mashaba, 46628, Egypt</w:t>
      </w:r>
      <w:r>
        <w:rPr>
          <w:rFonts w:ascii="Arial" w:hAnsi="Arial"/>
          <w:sz w:val="24"/>
          <w:szCs w:val="24"/>
          <w:rtl w:val="0"/>
          <w:lang w:val="fr-FR"/>
        </w:rPr>
        <w:t>e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(Google Maps: </w:t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"https://goo.gl/maps/nYKNSDS6qifFiQAZ7"</w:instrText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https://goo.gl/maps/nYKNSDS6qifFiQAZ7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Heure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Le 5 novembre, la 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union commencera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09h00 heure locale, et se terminera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19h00.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Le 6 novembre, la 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union commencera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9h00 et se terminera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18h00. </w:t>
      </w:r>
    </w:p>
    <w:p>
      <w:pPr>
        <w:pStyle w:val="Normal.0"/>
        <w:ind w:left="360" w:firstLine="0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La m</w:t>
      </w:r>
      <w:r>
        <w:rPr>
          <w:rStyle w:val="None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t</w:t>
      </w:r>
      <w:r>
        <w:rPr>
          <w:rStyle w:val="None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o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devrait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ê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tre de 25-28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°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 et ensoleill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e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. Veuillez envisager d'utiliser de la cr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è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me solaire et des lunettes de soleil si vous avez la peau ou les yeux sensibles.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Interpretation </w:t>
      </w:r>
    </w:p>
    <w:p>
      <w:pPr>
        <w:pStyle w:val="Normal.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L'interpr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tation simultan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e sera assur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e en :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Anglais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Espagnol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Fran</w:t>
      </w:r>
      <w:r>
        <w:rPr>
          <w:rStyle w:val="None"/>
          <w:rFonts w:ascii="Arial" w:hAnsi="Arial" w:hint="default"/>
          <w:sz w:val="24"/>
          <w:szCs w:val="24"/>
          <w:rtl w:val="0"/>
          <w:lang w:val="fr-FR"/>
        </w:rPr>
        <w:t>ç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ais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Portugais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Russe</w:t>
      </w:r>
    </w:p>
    <w:p>
      <w:pPr>
        <w:pStyle w:val="Normal.0"/>
        <w:bidi w:val="0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rtl w:val="0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Arial" w:hAnsi="Arial"/>
          <w:b w:val="1"/>
          <w:bCs w:val="1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fr-FR"/>
        </w:rPr>
        <w:t>Repas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Deux pauses caf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avec th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, caf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et rafra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î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chissements, et un d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jeuner l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ger seront offerts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tous les participants pendant les deux jours. Il s'agit de nourriture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gyptienne, avec une option v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g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tarienne.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Mesures 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COVID-19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Concernant les mesures de pr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caution 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relatives au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COVID-19, les participants sont encourag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s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adh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rer aux 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è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glements et directives de la COP 27, tels que d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crits ici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"https://cop27.eg/%23/trip-planning/planning/health"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https://cop27.eg/#/trip-planning/planning/health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(en anglais uniquement - utilisez la fonction Google Traduction pour voir la page en fran</w:t>
      </w:r>
      <w:r>
        <w:rPr>
          <w:rStyle w:val="None"/>
          <w:rFonts w:ascii="Arial" w:hAnsi="Arial" w:hint="default"/>
          <w:sz w:val="24"/>
          <w:szCs w:val="24"/>
          <w:rtl w:val="0"/>
          <w:lang w:val="fr-FR"/>
        </w:rPr>
        <w:t>ç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ais)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Comment se rendre 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la r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union</w:t>
      </w:r>
    </w:p>
    <w:p>
      <w:pPr>
        <w:pStyle w:val="Normal.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Pour vous y rendre depuis le site de la COP 27, prenez un taxi ou la navette SH4, en direction de Fanara, et descendez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à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l'arr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ê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 Marina Sharm Hotel. Pour vous familiariser avec le syst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è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me de navettes, veuillez consulter cette carte : </w:t>
      </w:r>
      <w:r>
        <w:rPr>
          <w:rStyle w:val="Hyperlink.2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"https://cop27.eg/assets/files/COP27%2520SHARM%2520TRANSPORT-MAP.pdf"</w:instrText>
      </w:r>
      <w:r>
        <w:rPr>
          <w:rStyle w:val="Hyperlink.2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https://cop27.eg/assets/files/COP27%20SHARM%20TRANSPORT-MAP.pdf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Contact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s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Pour toute question concernant le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IIPFCC, 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merci de contacter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Hindou Ibrahim Oumarou (</w: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3"/>
          <w:rFonts w:ascii="Arial" w:cs="Arial" w:hAnsi="Arial" w:eastAsia="Arial"/>
          <w:sz w:val="24"/>
          <w:szCs w:val="24"/>
        </w:rPr>
        <w:instrText xml:space="preserve"> HYPERLINK "mailto:hindououmar@gmail.com"</w:instrTex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3"/>
          <w:rFonts w:ascii="Arial" w:hAnsi="Arial"/>
          <w:sz w:val="24"/>
          <w:szCs w:val="24"/>
          <w:rtl w:val="0"/>
          <w:lang w:val="en-US"/>
        </w:rPr>
        <w:t>hindououmar@gmail.com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), +33669900169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Graeme Reed (</w: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3"/>
          <w:rFonts w:ascii="Arial" w:cs="Arial" w:hAnsi="Arial" w:eastAsia="Arial"/>
          <w:sz w:val="24"/>
          <w:szCs w:val="24"/>
        </w:rPr>
        <w:instrText xml:space="preserve"> HYPERLINK "mailto:GReed@afn.ca"</w:instrTex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3"/>
          <w:rFonts w:ascii="Arial" w:hAnsi="Arial"/>
          <w:sz w:val="24"/>
          <w:szCs w:val="24"/>
          <w:rtl w:val="0"/>
          <w:lang w:val="en-US"/>
        </w:rPr>
        <w:t>GReed@afn.ca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), +1-514-915-8382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fr-FR"/>
        </w:rPr>
        <w:t>Pour toute question logistique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>merci de contacter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Stefan Thorsell (</w: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3"/>
          <w:rFonts w:ascii="Arial" w:cs="Arial" w:hAnsi="Arial" w:eastAsia="Arial"/>
          <w:sz w:val="24"/>
          <w:szCs w:val="24"/>
        </w:rPr>
        <w:instrText xml:space="preserve"> HYPERLINK "mailto:st@iwgia.org"</w:instrText>
      </w:r>
      <w:r>
        <w:rPr>
          <w:rStyle w:val="Hyperlink.3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3"/>
          <w:rFonts w:ascii="Arial" w:hAnsi="Arial"/>
          <w:sz w:val="24"/>
          <w:szCs w:val="24"/>
          <w:rtl w:val="0"/>
          <w:lang w:val="en-US"/>
        </w:rPr>
        <w:t>st@iwgia.org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). +4553732842 </w:t>
      </w:r>
    </w:p>
    <w:p>
      <w:pPr>
        <w:pStyle w:val="Normal.0"/>
        <w:spacing w:after="0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jc w:val="center"/>
        <w:rPr>
          <w:rStyle w:val="None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center"/>
        <w:rPr>
          <w:rFonts w:ascii="Arial" w:hAnsi="Arial"/>
          <w:b w:val="1"/>
          <w:bCs w:val="1"/>
          <w:sz w:val="24"/>
          <w:szCs w:val="24"/>
          <w:rtl w:val="0"/>
          <w:lang w:val="fr-FR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fr-FR"/>
        </w:rPr>
        <w:t>PROJET D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fr-FR"/>
        </w:rPr>
        <w:t>ORDRE DU JOUR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5"/>
        <w:gridCol w:w="5404"/>
        <w:gridCol w:w="430"/>
        <w:gridCol w:w="184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JOUR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1: 5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NOVEMB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RE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2022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Heure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Ordre du jour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Responsable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09:00 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Networking &amp; orientation 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Participants 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10:00 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Pri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re d'ouverture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tenteur de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savoirs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10:10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10:20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Accueil et 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sentation de l'ordre du jour 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Co-pr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sidents</w:t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10:20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11:00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Message de bienvenue des peuples autochtones d'Afrique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sentations du Caucus 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4"/>
                <w:szCs w:val="24"/>
                <w:rtl w:val="0"/>
              </w:rPr>
              <w:t>Tous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11:00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11:30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Pause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caf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11:30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sentation g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rale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CCNUCC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et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FIPACC</w:t>
            </w:r>
          </w:p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Questions et clarifications  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Co-pr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sidents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13:00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14:00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JEUNER</w:t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14:00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15:00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Aper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u: D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ates et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nements cl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 de la COP 27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Discussion sur la d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claration d'ouverture (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qui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?)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Point Focal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&amp; Co-pr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sidents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15:00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15:30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en-US"/>
              </w:rPr>
              <w:t xml:space="preserve">Pause </w:t>
            </w: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fr-FR"/>
              </w:rPr>
              <w:t>caf</w:t>
            </w:r>
            <w:r>
              <w:rPr>
                <w:rStyle w:val="None"/>
                <w:rFonts w:ascii="Arial" w:hAnsi="Arial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86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15:30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17:30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Coordination et discussion strat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gique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Finalisation de la d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claration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/>
              <w:ind w:right="0"/>
              <w:jc w:val="left"/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nements cl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 de la COP27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Caucus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Q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uotidien et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G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roupes de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ravail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Pavillon des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euples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utochtones 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4"/>
                <w:szCs w:val="24"/>
                <w:rtl w:val="0"/>
              </w:rPr>
              <w:t>Tous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17:30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19:00</w:t>
            </w:r>
          </w:p>
        </w:tc>
        <w:tc>
          <w:tcPr>
            <w:tcW w:type="dxa" w:w="5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Communications urgentes et messages cl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2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Kera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9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JOUR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2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: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6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NOVEMB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RE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2022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Heure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Ordre du jour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Respons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ble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09:00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09:10 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Pri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re d'ouverture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tenteur de savoirs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09:10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10:30  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Rapport de la premi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re journ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 et aper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ç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u de la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seconde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journ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en-US"/>
              </w:rPr>
              <w:t>Co-pr</w:t>
            </w:r>
            <w:r>
              <w:rPr>
                <w:rStyle w:val="None"/>
                <w:rFonts w:ascii="Arial" w:hAnsi="Arial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en-US"/>
              </w:rPr>
              <w:t>sidents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10:30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11:00 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Plateforme des communaut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 locales et des peuples autochtones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Point d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tape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and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nements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 xml:space="preserve">Membres du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FWG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11:00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11:30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fr-FR"/>
              </w:rPr>
              <w:t>Pause caf</w:t>
            </w:r>
            <w:r>
              <w:rPr>
                <w:rStyle w:val="None"/>
                <w:rFonts w:ascii="Arial" w:hAnsi="Arial" w:hint="default"/>
                <w:sz w:val="24"/>
                <w:szCs w:val="24"/>
                <w:rtl w:val="0"/>
                <w:lang w:val="fr-FR"/>
              </w:rPr>
              <w:t xml:space="preserve">é </w:t>
            </w:r>
          </w:p>
        </w:tc>
      </w:tr>
      <w:tr>
        <w:tblPrEx>
          <w:shd w:val="clear" w:color="auto" w:fill="ced7e7"/>
        </w:tblPrEx>
        <w:trPr>
          <w:trHeight w:val="2849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11:30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13:00  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Discussions th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matiques et groupes de travail  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Article 6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canisme de Varsovie sur les pertes et 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judices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Dialogue de Koron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via sur l'agriculture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Finance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Adaptation 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Johnson Cerda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Grace 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Ghazali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Gidion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Autres membres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13:00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14:00 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ind w:left="720" w:hanging="720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JEUNER</w:t>
            </w:r>
          </w:p>
        </w:tc>
      </w:tr>
      <w:tr>
        <w:tblPrEx>
          <w:shd w:val="clear" w:color="auto" w:fill="ced7e7"/>
        </w:tblPrEx>
        <w:trPr>
          <w:trHeight w:val="1438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14:00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16:00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Financement d'acc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è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 direct pour les peuples autochtones </w:t>
            </w:r>
          </w:p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Aper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ç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u et discussion des principes et actions 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Hindou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Johnson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Tunga 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16:00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16:30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Pause caf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</w:p>
        </w:tc>
      </w:tr>
      <w:tr>
        <w:tblPrEx>
          <w:shd w:val="clear" w:color="auto" w:fill="ced7e7"/>
        </w:tblPrEx>
        <w:trPr>
          <w:trHeight w:val="1886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16: 30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17:45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Point sur le Pavillon des Peuples Autochtones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et sur la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Communication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fr-FR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 du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Pavilion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fr-FR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Strat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gies de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Communication 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Co-pr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sidents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Rosario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Kera 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17:45 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18:00</w:t>
            </w:r>
          </w:p>
        </w:tc>
        <w:tc>
          <w:tcPr>
            <w:tcW w:type="dxa" w:w="58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Cl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ô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ture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fr-FR"/>
              </w:rPr>
              <w:t>Co-pr</w:t>
            </w:r>
            <w:r>
              <w:rPr>
                <w:rStyle w:val="None"/>
                <w:rFonts w:ascii="Arial" w:hAnsi="Arial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4"/>
                <w:szCs w:val="24"/>
                <w:rtl w:val="0"/>
                <w:lang w:val="fr-FR"/>
              </w:rPr>
              <w:t>sidents</w:t>
            </w:r>
          </w:p>
        </w:tc>
      </w:tr>
    </w:tbl>
    <w:p>
      <w:pPr>
        <w:pStyle w:val="Normal.0"/>
        <w:widowControl w:val="0"/>
        <w:numPr>
          <w:ilvl w:val="0"/>
          <w:numId w:val="12"/>
        </w:numPr>
        <w:spacing w:line="240" w:lineRule="auto"/>
        <w:jc w:val="center"/>
      </w:pPr>
    </w:p>
    <w:p>
      <w:pPr>
        <w:pStyle w:val="Normal.0"/>
      </w:pPr>
      <w:r>
        <w:rPr>
          <w:rStyle w:val="None"/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2"/>
    <w:lvlOverride w:ilvl="0">
      <w:startOverride w:val="5"/>
    </w:lvlOverride>
  </w:num>
  <w:num w:numId="11">
    <w:abstractNumId w:val="0"/>
    <w:lvlOverride w:ilvl="0">
      <w:startOverride w:val="2"/>
    </w:lvlOverride>
  </w:num>
  <w:num w:numId="1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4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4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4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